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B8599" w14:textId="7C46EF4C" w:rsidR="00770FAF" w:rsidRDefault="00770FAF" w:rsidP="00770FAF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 Neue" w:hAnsi="Helvetica Neue" w:cs="Helvetica Neue"/>
          <w:sz w:val="32"/>
          <w:szCs w:val="32"/>
        </w:rPr>
      </w:pPr>
    </w:p>
    <w:p w14:paraId="13A92101" w14:textId="260788A8" w:rsidR="006B64B1" w:rsidRDefault="00A62643" w:rsidP="00760C1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sz w:val="32"/>
          <w:szCs w:val="32"/>
        </w:rPr>
      </w:pPr>
      <w:r w:rsidRPr="00A62643">
        <w:rPr>
          <w:rFonts w:ascii="Helvetica Neue" w:hAnsi="Helvetica Neue" w:cs="Helvetica Neue"/>
          <w:noProof/>
          <w:sz w:val="32"/>
          <w:szCs w:val="32"/>
          <w:lang w:eastAsia="it-IT"/>
        </w:rPr>
        <w:drawing>
          <wp:inline distT="0" distB="0" distL="0" distR="0" wp14:anchorId="56252191" wp14:editId="009AA18D">
            <wp:extent cx="5164743" cy="32266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183" cy="322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308E7" w14:textId="6ABDC03C" w:rsidR="00760C11" w:rsidRDefault="00760C11" w:rsidP="00760C1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sz w:val="32"/>
          <w:szCs w:val="32"/>
        </w:rPr>
      </w:pPr>
      <w:r>
        <w:rPr>
          <w:rFonts w:ascii="Helvetica Neue" w:hAnsi="Helvetica Neue" w:cs="Helvetica Neue"/>
          <w:sz w:val="32"/>
          <w:szCs w:val="32"/>
        </w:rPr>
        <w:t>Comunicato Stampa</w:t>
      </w:r>
    </w:p>
    <w:p w14:paraId="7BE74436" w14:textId="77777777" w:rsidR="00760C11" w:rsidRDefault="00A62643" w:rsidP="00760C1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sz w:val="32"/>
          <w:szCs w:val="32"/>
        </w:rPr>
      </w:pPr>
      <w:r w:rsidRPr="00A62643">
        <w:rPr>
          <w:rFonts w:ascii="Helvetica Neue" w:hAnsi="Helvetica Neue" w:cs="Helvetica Neue"/>
          <w:sz w:val="32"/>
          <w:szCs w:val="32"/>
        </w:rPr>
        <w:t>Alle frontiere della ricerca: i contributi degli economisti laureati a Modena</w:t>
      </w:r>
    </w:p>
    <w:p w14:paraId="2FB85C34" w14:textId="7230D0D6" w:rsidR="00A62643" w:rsidRPr="004B05B8" w:rsidRDefault="004B05B8" w:rsidP="00760C1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sz w:val="32"/>
          <w:szCs w:val="32"/>
        </w:rPr>
      </w:pPr>
      <w:r w:rsidRPr="004B05B8">
        <w:rPr>
          <w:rFonts w:ascii="Helvetica Neue" w:hAnsi="Helvetica Neue" w:cs="Helvetica Neue"/>
        </w:rPr>
        <w:t>Convegno RECent per il Cinquantennale </w:t>
      </w:r>
      <w:r w:rsidR="00867FC0">
        <w:rPr>
          <w:rFonts w:ascii="Helvetica Neue" w:hAnsi="Helvetica Neue" w:cs="Helvetica Neue"/>
        </w:rPr>
        <w:t xml:space="preserve"> del Dipartimento di Economia Marco Biagi</w:t>
      </w:r>
    </w:p>
    <w:p w14:paraId="0C5EE7EF" w14:textId="30A0DB3D" w:rsidR="00867FC0" w:rsidRPr="00867FC0" w:rsidRDefault="00770FAF" w:rsidP="00760C11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b/>
          <w:bCs/>
          <w:sz w:val="22"/>
          <w:szCs w:val="22"/>
        </w:rPr>
      </w:pPr>
      <w:r w:rsidRPr="00867FC0">
        <w:rPr>
          <w:rFonts w:ascii="Helvetica Neue" w:hAnsi="Helvetica Neue" w:cs="Helvetica Neue"/>
          <w:b/>
          <w:bCs/>
          <w:sz w:val="22"/>
          <w:szCs w:val="22"/>
        </w:rPr>
        <w:t xml:space="preserve">Modena, </w:t>
      </w:r>
      <w:r w:rsidR="004B05B8" w:rsidRPr="00867FC0">
        <w:rPr>
          <w:rFonts w:ascii="Helvetica Neue" w:hAnsi="Helvetica Neue" w:cs="Helvetica Neue"/>
          <w:b/>
          <w:bCs/>
          <w:sz w:val="22"/>
          <w:szCs w:val="22"/>
        </w:rPr>
        <w:t xml:space="preserve">8 </w:t>
      </w:r>
      <w:r w:rsidR="002B4F36" w:rsidRPr="00867FC0">
        <w:rPr>
          <w:rFonts w:ascii="Helvetica Neue" w:hAnsi="Helvetica Neue" w:cs="Helvetica Neue"/>
          <w:b/>
          <w:bCs/>
          <w:sz w:val="22"/>
          <w:szCs w:val="22"/>
        </w:rPr>
        <w:t>marzo 2019, Dipartimento di Economia Marco Biagi, viale Berengario 5</w:t>
      </w:r>
      <w:r w:rsidR="00760C11">
        <w:rPr>
          <w:rFonts w:ascii="Helvetica Neue" w:hAnsi="Helvetica Neue" w:cs="Helvetica Neue"/>
          <w:b/>
          <w:bCs/>
          <w:sz w:val="22"/>
          <w:szCs w:val="22"/>
        </w:rPr>
        <w:t>1</w:t>
      </w:r>
      <w:r w:rsidR="00760C11">
        <w:rPr>
          <w:rFonts w:ascii="Helvetica Neue" w:hAnsi="Helvetica Neue" w:cs="Helvetica Neue"/>
          <w:b/>
          <w:bCs/>
          <w:sz w:val="22"/>
          <w:szCs w:val="22"/>
        </w:rPr>
        <w:br/>
        <w:t>Sessioni scientifiche</w:t>
      </w:r>
      <w:r w:rsidR="00867FC0" w:rsidRPr="00867FC0">
        <w:rPr>
          <w:rFonts w:ascii="Helvetica Neue" w:hAnsi="Helvetica Neue" w:cs="Helvetica Neue"/>
          <w:b/>
          <w:bCs/>
          <w:sz w:val="22"/>
          <w:szCs w:val="22"/>
        </w:rPr>
        <w:t xml:space="preserve"> dalle 9.30 alle 18.00 | Sessione aperta al pubblico dalle 18.00 alle 19.30</w:t>
      </w:r>
    </w:p>
    <w:p w14:paraId="37EBDDB0" w14:textId="77777777" w:rsidR="00277349" w:rsidRDefault="002B4F36" w:rsidP="006B64B1">
      <w:pPr>
        <w:pStyle w:val="NormaleWeb"/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2B4F36">
        <w:rPr>
          <w:rFonts w:ascii="Helvetica Neue" w:hAnsi="Helvetica Neue" w:cs="Helvetica Neue"/>
          <w:bCs/>
          <w:iCs/>
          <w:sz w:val="21"/>
          <w:szCs w:val="21"/>
        </w:rPr>
        <w:t>Il centro di ricerca </w:t>
      </w:r>
      <w:hyperlink r:id="rId8" w:history="1">
        <w:r w:rsidRPr="002B4F36">
          <w:rPr>
            <w:rStyle w:val="Collegamentoipertestuale"/>
            <w:rFonts w:ascii="Helvetica Neue" w:hAnsi="Helvetica Neue" w:cs="Helvetica Neue"/>
            <w:bCs/>
            <w:iCs/>
            <w:sz w:val="21"/>
            <w:szCs w:val="21"/>
          </w:rPr>
          <w:t>RECent </w:t>
        </w:r>
      </w:hyperlink>
      <w:r w:rsidRPr="002B4F36">
        <w:rPr>
          <w:rFonts w:ascii="Helvetica Neue" w:hAnsi="Helvetica Neue" w:cs="Helvetica Neue"/>
          <w:bCs/>
          <w:iCs/>
          <w:sz w:val="21"/>
          <w:szCs w:val="21"/>
        </w:rPr>
        <w:t>del Dipartimento di Economia Marco Biagi organizza un convegno scientifico, aperto ai contributi dei laureati a Modena che abbiano conseguito un dottorato negli ultimi dieci anni e che siano attivi nella ricerca e nella policy, a livello internazionale e nazionale, nelle aree di interesse di RECent, ovvero nel campo della crescita e delle fluttuazioni economiche.</w:t>
      </w:r>
    </w:p>
    <w:p w14:paraId="5D9B5C10" w14:textId="6EA477FC" w:rsidR="002B4F36" w:rsidRPr="002B4F36" w:rsidRDefault="002B4F36" w:rsidP="006B64B1">
      <w:pPr>
        <w:pStyle w:val="NormaleWeb"/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2B4F36">
        <w:rPr>
          <w:rFonts w:ascii="Helvetica Neue" w:hAnsi="Helvetica Neue" w:cs="Helvetica Neue"/>
          <w:bCs/>
          <w:iCs/>
          <w:sz w:val="21"/>
          <w:szCs w:val="21"/>
        </w:rPr>
        <w:t>Lo scopo dell’iniziativa è di favorire e rafforzare i contatti tra gli economisti operanti attualmente a Modena e gli economisti accomunati dall’esperienza di formazione modenese in passato.</w:t>
      </w:r>
    </w:p>
    <w:p w14:paraId="2C27B505" w14:textId="77777777" w:rsidR="002B4F36" w:rsidRPr="002B4F36" w:rsidRDefault="002B4F36" w:rsidP="006B64B1">
      <w:pPr>
        <w:pStyle w:val="NormaleWeb"/>
        <w:jc w:val="both"/>
        <w:rPr>
          <w:rFonts w:ascii="Helvetica Neue" w:hAnsi="Helvetica Neue" w:cs="Helvetica Neue"/>
          <w:bCs/>
          <w:iCs/>
          <w:sz w:val="21"/>
          <w:szCs w:val="21"/>
        </w:rPr>
      </w:pPr>
      <w:r w:rsidRPr="002B4F36">
        <w:rPr>
          <w:rFonts w:ascii="Helvetica Neue" w:hAnsi="Helvetica Neue" w:cs="Helvetica Neue"/>
          <w:bCs/>
          <w:iCs/>
          <w:sz w:val="21"/>
          <w:szCs w:val="21"/>
        </w:rPr>
        <w:t>Per la prima parte della giornata sono previste sessioni scientifiche </w:t>
      </w:r>
      <w:r w:rsidRPr="002B4F36">
        <w:rPr>
          <w:rFonts w:ascii="Helvetica Neue" w:hAnsi="Helvetica Neue" w:cs="Helvetica Neue"/>
          <w:b/>
          <w:bCs/>
          <w:iCs/>
          <w:sz w:val="21"/>
          <w:szCs w:val="21"/>
        </w:rPr>
        <w:t>su invito, riservate a docenti, ricercatori e dottorandi. </w:t>
      </w:r>
      <w:r w:rsidRPr="002B4F36">
        <w:rPr>
          <w:rFonts w:ascii="Helvetica Neue" w:hAnsi="Helvetica Neue" w:cs="Helvetica Neue"/>
          <w:bCs/>
          <w:iCs/>
          <w:sz w:val="21"/>
          <w:szCs w:val="21"/>
        </w:rPr>
        <w:t>La giornata si concluderà con un evento </w:t>
      </w:r>
      <w:r w:rsidRPr="002B4F36">
        <w:rPr>
          <w:rFonts w:ascii="Helvetica Neue" w:hAnsi="Helvetica Neue" w:cs="Helvetica Neue"/>
          <w:b/>
          <w:bCs/>
          <w:iCs/>
          <w:sz w:val="21"/>
          <w:szCs w:val="21"/>
        </w:rPr>
        <w:t>aperto al pubblico</w:t>
      </w:r>
      <w:r w:rsidRPr="002B4F36">
        <w:rPr>
          <w:rFonts w:ascii="Helvetica Neue" w:hAnsi="Helvetica Neue" w:cs="Helvetica Neue"/>
          <w:bCs/>
          <w:iCs/>
          <w:sz w:val="21"/>
          <w:szCs w:val="21"/>
        </w:rPr>
        <w:t> sul tema “L’euro a vent’anni”, con la partecipazione dell’alumna Lucrezia Reichlin (</w:t>
      </w:r>
      <w:r w:rsidRPr="002B4F36">
        <w:rPr>
          <w:rFonts w:ascii="Helvetica Neue" w:hAnsi="Helvetica Neue" w:cs="Helvetica Neue"/>
          <w:bCs/>
          <w:i/>
          <w:iCs/>
          <w:sz w:val="21"/>
          <w:szCs w:val="21"/>
        </w:rPr>
        <w:t>London Business School</w:t>
      </w:r>
      <w:r w:rsidRPr="002B4F36">
        <w:rPr>
          <w:rFonts w:ascii="Helvetica Neue" w:hAnsi="Helvetica Neue" w:cs="Helvetica Neue"/>
          <w:bCs/>
          <w:iCs/>
          <w:sz w:val="21"/>
          <w:szCs w:val="21"/>
        </w:rPr>
        <w:t>), intervistata da Alessandro Merli (</w:t>
      </w:r>
      <w:r w:rsidRPr="002B4F36">
        <w:rPr>
          <w:rFonts w:ascii="Helvetica Neue" w:hAnsi="Helvetica Neue" w:cs="Helvetica Neue"/>
          <w:bCs/>
          <w:i/>
          <w:iCs/>
          <w:sz w:val="21"/>
          <w:szCs w:val="21"/>
        </w:rPr>
        <w:t>Johns Hopkins University e</w:t>
      </w:r>
      <w:r w:rsidRPr="002B4F36">
        <w:rPr>
          <w:rFonts w:ascii="Helvetica Neue" w:hAnsi="Helvetica Neue" w:cs="Helvetica Neue"/>
          <w:bCs/>
          <w:iCs/>
          <w:sz w:val="21"/>
          <w:szCs w:val="21"/>
        </w:rPr>
        <w:t> </w:t>
      </w:r>
      <w:r w:rsidRPr="002B4F36">
        <w:rPr>
          <w:rFonts w:ascii="Helvetica Neue" w:hAnsi="Helvetica Neue" w:cs="Helvetica Neue"/>
          <w:bCs/>
          <w:i/>
          <w:iCs/>
          <w:sz w:val="21"/>
          <w:szCs w:val="21"/>
        </w:rPr>
        <w:t>Il Sole 24 Ore</w:t>
      </w:r>
      <w:r w:rsidRPr="002B4F36">
        <w:rPr>
          <w:rFonts w:ascii="Helvetica Neue" w:hAnsi="Helvetica Neue" w:cs="Helvetica Neue"/>
          <w:bCs/>
          <w:iCs/>
          <w:sz w:val="21"/>
          <w:szCs w:val="21"/>
        </w:rPr>
        <w:t>).  </w:t>
      </w:r>
    </w:p>
    <w:p w14:paraId="352B4B25" w14:textId="77777777" w:rsidR="00A16E94" w:rsidRDefault="00A16E94" w:rsidP="006B64B1">
      <w:pPr>
        <w:pStyle w:val="NormaleWeb"/>
        <w:jc w:val="both"/>
        <w:rPr>
          <w:rFonts w:ascii="Helvetica Neue" w:hAnsi="Helvetica Neue" w:cs="Helvetica Neue"/>
          <w:b/>
          <w:bCs/>
          <w:i/>
          <w:iCs/>
          <w:sz w:val="22"/>
          <w:szCs w:val="22"/>
        </w:rPr>
      </w:pPr>
    </w:p>
    <w:p w14:paraId="1427FE11" w14:textId="77777777" w:rsidR="003A46BA" w:rsidRPr="00867FC0" w:rsidRDefault="003A46BA" w:rsidP="00E003C1">
      <w:pPr>
        <w:pStyle w:val="NormaleWeb"/>
        <w:jc w:val="both"/>
        <w:rPr>
          <w:rFonts w:ascii="Helvetica Neue" w:hAnsi="Helvetica Neue" w:cs="Helvetica Neue"/>
          <w:b/>
          <w:bCs/>
          <w:i/>
          <w:iCs/>
          <w:sz w:val="22"/>
          <w:szCs w:val="22"/>
        </w:rPr>
      </w:pPr>
    </w:p>
    <w:p w14:paraId="49C5FEFB" w14:textId="77777777" w:rsidR="0070634E" w:rsidRPr="00867FC0" w:rsidRDefault="0070634E" w:rsidP="0070634E">
      <w:pPr>
        <w:pStyle w:val="NormaleWeb"/>
        <w:jc w:val="both"/>
        <w:rPr>
          <w:rFonts w:ascii="Helvetica Neue" w:hAnsi="Helvetica Neue" w:cs="Helvetica Neue"/>
          <w:b/>
          <w:bCs/>
          <w:iCs/>
          <w:sz w:val="20"/>
          <w:szCs w:val="20"/>
        </w:rPr>
      </w:pPr>
      <w:r w:rsidRPr="00867FC0">
        <w:rPr>
          <w:rFonts w:ascii="Helvetica Neue" w:hAnsi="Helvetica Neue" w:cs="Helvetica Neue"/>
          <w:b/>
          <w:bCs/>
          <w:iCs/>
          <w:sz w:val="20"/>
          <w:szCs w:val="20"/>
        </w:rPr>
        <w:t>PROGRAMMA DELLE SESSIONI SCIENTIFICHE</w:t>
      </w:r>
    </w:p>
    <w:p w14:paraId="6EB9C3EF" w14:textId="26EC7453" w:rsidR="00E003C1" w:rsidRPr="0070634E" w:rsidRDefault="0070634E" w:rsidP="00E003C1">
      <w:pPr>
        <w:pStyle w:val="NormaleWeb"/>
        <w:jc w:val="both"/>
        <w:rPr>
          <w:rFonts w:ascii="Helvetica Neue" w:hAnsi="Helvetica Neue" w:cs="Helvetica Neue"/>
          <w:bCs/>
          <w:iCs/>
          <w:sz w:val="20"/>
          <w:szCs w:val="20"/>
        </w:rPr>
        <w:sectPr w:rsidR="00E003C1" w:rsidRPr="0070634E" w:rsidSect="006D4D86">
          <w:headerReference w:type="default" r:id="rId9"/>
          <w:pgSz w:w="12240" w:h="15840"/>
          <w:pgMar w:top="1417" w:right="1134" w:bottom="1134" w:left="1134" w:header="0" w:footer="0" w:gutter="0"/>
          <w:cols w:space="720"/>
          <w:noEndnote/>
          <w:docGrid w:linePitch="326"/>
        </w:sectPr>
      </w:pPr>
      <w:r>
        <w:rPr>
          <w:rFonts w:ascii="Helvetica Neue" w:hAnsi="Helvetica Neue" w:cs="Helvetica Neue"/>
          <w:bCs/>
          <w:iCs/>
          <w:sz w:val="20"/>
          <w:szCs w:val="20"/>
        </w:rPr>
        <w:t>Aula 7 - Ala Est (DEMB, viale Berengario 51)</w:t>
      </w:r>
    </w:p>
    <w:p w14:paraId="32786467" w14:textId="2BC61FBE" w:rsidR="00E003C1" w:rsidRPr="00E003C1" w:rsidRDefault="00E003C1" w:rsidP="00496066">
      <w:pPr>
        <w:pStyle w:val="NormaleWeb"/>
        <w:rPr>
          <w:rFonts w:ascii="Helvetica Neue" w:hAnsi="Helvetica Neue" w:cs="Helvetica Neue"/>
          <w:bCs/>
          <w:iCs/>
          <w:sz w:val="20"/>
          <w:szCs w:val="20"/>
        </w:rPr>
      </w:pPr>
    </w:p>
    <w:p w14:paraId="2458EADC" w14:textId="77777777" w:rsidR="00E003C1" w:rsidRP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</w:pPr>
    </w:p>
    <w:p w14:paraId="49148F28" w14:textId="77777777" w:rsidR="00E003C1" w:rsidRDefault="00E003C1" w:rsidP="00E003C1">
      <w:pPr>
        <w:pStyle w:val="NormaleWeb"/>
        <w:rPr>
          <w:rFonts w:ascii="Helvetica Neue" w:hAnsi="Helvetica Neue" w:cs="Helvetica Neue"/>
          <w:bCs/>
          <w:iCs/>
          <w:sz w:val="22"/>
          <w:szCs w:val="22"/>
        </w:rPr>
        <w:sectPr w:rsidR="00E003C1" w:rsidSect="00E003C1">
          <w:type w:val="continuous"/>
          <w:pgSz w:w="12240" w:h="15840"/>
          <w:pgMar w:top="1417" w:right="1134" w:bottom="1134" w:left="1134" w:header="0" w:footer="0" w:gutter="0"/>
          <w:cols w:num="2" w:space="720"/>
          <w:noEndnote/>
          <w:docGrid w:linePitch="326"/>
        </w:sectPr>
      </w:pPr>
    </w:p>
    <w:p w14:paraId="3BD98DCD" w14:textId="4A2A4A7C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1"/>
          <w:b/>
          <w:bCs/>
          <w:sz w:val="20"/>
          <w:szCs w:val="20"/>
        </w:rPr>
        <w:lastRenderedPageBreak/>
        <w:t>9.30-10.00</w:t>
      </w:r>
      <w:r w:rsidR="00867FC0">
        <w:rPr>
          <w:rStyle w:val="apple-converted-space"/>
          <w:b/>
          <w:bCs/>
          <w:sz w:val="20"/>
          <w:szCs w:val="20"/>
        </w:rPr>
        <w:t xml:space="preserve"> </w:t>
      </w:r>
      <w:r w:rsidRPr="0070634E">
        <w:rPr>
          <w:rStyle w:val="s2"/>
          <w:sz w:val="20"/>
          <w:szCs w:val="20"/>
        </w:rPr>
        <w:t>Registrazione</w:t>
      </w:r>
      <w:r w:rsidRPr="0070634E">
        <w:rPr>
          <w:rStyle w:val="apple-converted-space"/>
          <w:sz w:val="20"/>
          <w:szCs w:val="20"/>
        </w:rPr>
        <w:t> </w:t>
      </w:r>
    </w:p>
    <w:p w14:paraId="2421D5E1" w14:textId="77777777" w:rsidR="00496066" w:rsidRPr="0070634E" w:rsidRDefault="00496066" w:rsidP="00496066">
      <w:pPr>
        <w:pStyle w:val="p2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 xml:space="preserve">10.00-10.20 </w:t>
      </w:r>
      <w:r w:rsidRPr="0070634E">
        <w:rPr>
          <w:rStyle w:val="s3"/>
          <w:sz w:val="20"/>
          <w:szCs w:val="20"/>
        </w:rPr>
        <w:t>Saluti</w:t>
      </w:r>
    </w:p>
    <w:p w14:paraId="4116DB80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Gianluca Marchi</w:t>
      </w:r>
      <w:r w:rsidRPr="0070634E">
        <w:rPr>
          <w:rStyle w:val="s2"/>
          <w:sz w:val="20"/>
          <w:szCs w:val="20"/>
        </w:rPr>
        <w:t>, Direttore del Dipartimento di Economia Marco Biagi</w:t>
      </w:r>
    </w:p>
    <w:p w14:paraId="24EF9146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Mario Forni</w:t>
      </w:r>
      <w:r w:rsidRPr="0070634E">
        <w:rPr>
          <w:rStyle w:val="s2"/>
          <w:sz w:val="20"/>
          <w:szCs w:val="20"/>
        </w:rPr>
        <w:t>, Presidente di RECent</w:t>
      </w:r>
    </w:p>
    <w:p w14:paraId="15A4E0C1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Graziella Bertocchi,</w:t>
      </w:r>
      <w:r w:rsidRPr="0070634E">
        <w:rPr>
          <w:rStyle w:val="s2"/>
          <w:sz w:val="20"/>
          <w:szCs w:val="20"/>
        </w:rPr>
        <w:t xml:space="preserve"> Direttrice di RECent</w:t>
      </w:r>
      <w:r w:rsidRPr="0070634E">
        <w:rPr>
          <w:rStyle w:val="apple-converted-space"/>
          <w:sz w:val="20"/>
          <w:szCs w:val="20"/>
        </w:rPr>
        <w:t> </w:t>
      </w:r>
    </w:p>
    <w:p w14:paraId="714F1A09" w14:textId="77777777" w:rsidR="00496066" w:rsidRPr="0070634E" w:rsidRDefault="00496066" w:rsidP="00496066">
      <w:pPr>
        <w:pStyle w:val="p3"/>
        <w:rPr>
          <w:sz w:val="20"/>
          <w:szCs w:val="20"/>
        </w:rPr>
      </w:pPr>
      <w:r w:rsidRPr="0070634E">
        <w:rPr>
          <w:rStyle w:val="s1"/>
          <w:b/>
          <w:bCs/>
          <w:sz w:val="20"/>
          <w:szCs w:val="20"/>
        </w:rPr>
        <w:t>10.20-11.40</w:t>
      </w:r>
      <w:r w:rsidRPr="0070634E">
        <w:rPr>
          <w:rStyle w:val="s3"/>
          <w:sz w:val="20"/>
          <w:szCs w:val="20"/>
        </w:rPr>
        <w:t xml:space="preserve"> </w:t>
      </w:r>
      <w:r w:rsidRPr="0070634E">
        <w:rPr>
          <w:rStyle w:val="s2"/>
          <w:b/>
          <w:bCs/>
          <w:sz w:val="20"/>
          <w:szCs w:val="20"/>
        </w:rPr>
        <w:t>Sessione 1 – Presiede Graziella Bertocchi, Università di Modena e Reggio Emilia</w:t>
      </w:r>
      <w:r w:rsidRPr="0070634E">
        <w:rPr>
          <w:rStyle w:val="apple-converted-space"/>
          <w:color w:val="000000"/>
          <w:sz w:val="20"/>
          <w:szCs w:val="20"/>
        </w:rPr>
        <w:t> </w:t>
      </w:r>
    </w:p>
    <w:p w14:paraId="02A6C7E1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Alessandro Belmonte,</w:t>
      </w:r>
      <w:r w:rsidRPr="0070634E">
        <w:rPr>
          <w:rStyle w:val="s2"/>
          <w:sz w:val="20"/>
          <w:szCs w:val="20"/>
        </w:rPr>
        <w:t xml:space="preserve"> IMT Lucca e University of Warwick</w:t>
      </w:r>
    </w:p>
    <w:p w14:paraId="534EB8E9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 xml:space="preserve">The Legacy of Forced Assimilation Policies: Entry Barriers in the Labor Market and Anti-German Sentiments in South Tyrol </w:t>
      </w:r>
      <w:r w:rsidRPr="0070634E">
        <w:rPr>
          <w:rStyle w:val="s2"/>
          <w:sz w:val="20"/>
          <w:szCs w:val="20"/>
        </w:rPr>
        <w:t>(con Armando Di Lillo)</w:t>
      </w:r>
    </w:p>
    <w:p w14:paraId="0E18A901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Giorgio Gulino</w:t>
      </w:r>
      <w:r w:rsidRPr="0070634E">
        <w:rPr>
          <w:rStyle w:val="s2"/>
          <w:sz w:val="20"/>
          <w:szCs w:val="20"/>
        </w:rPr>
        <w:t>, Università di Bergamo</w:t>
      </w:r>
    </w:p>
    <w:p w14:paraId="6318341F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Who is in for a Party (and for What)? Party Ideology, Policies and Politicians</w:t>
      </w:r>
      <w:r w:rsidRPr="0070634E">
        <w:rPr>
          <w:rStyle w:val="s2"/>
          <w:sz w:val="20"/>
          <w:szCs w:val="20"/>
        </w:rPr>
        <w:t xml:space="preserve"> (con Matteo Cervellati e Paolo Roberti)</w:t>
      </w:r>
    </w:p>
    <w:p w14:paraId="32948246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Giovanni Gallo</w:t>
      </w:r>
      <w:r w:rsidRPr="0070634E">
        <w:rPr>
          <w:rStyle w:val="s2"/>
          <w:sz w:val="20"/>
          <w:szCs w:val="20"/>
        </w:rPr>
        <w:t>, Università di Modena e Reggio Emilia e Istituto Nazionale per l’Analisi delle Politiche Pubbliche</w:t>
      </w:r>
      <w:r w:rsidRPr="0070634E">
        <w:rPr>
          <w:rStyle w:val="apple-converted-space"/>
          <w:sz w:val="20"/>
          <w:szCs w:val="20"/>
        </w:rPr>
        <w:t> </w:t>
      </w:r>
    </w:p>
    <w:p w14:paraId="06567852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Does a Wage Premium for Temporariness Exist? Evidence from Italy</w:t>
      </w:r>
      <w:r w:rsidRPr="0070634E">
        <w:rPr>
          <w:rStyle w:val="s2"/>
          <w:sz w:val="20"/>
          <w:szCs w:val="20"/>
        </w:rPr>
        <w:t xml:space="preserve"> (con Andrea Albanese)</w:t>
      </w:r>
    </w:p>
    <w:p w14:paraId="3E52A0CE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Pasquale D’Apice</w:t>
      </w:r>
      <w:r w:rsidRPr="0070634E">
        <w:rPr>
          <w:rStyle w:val="s2"/>
          <w:sz w:val="20"/>
          <w:szCs w:val="20"/>
        </w:rPr>
        <w:t xml:space="preserve"> e </w:t>
      </w:r>
      <w:r w:rsidRPr="0070634E">
        <w:rPr>
          <w:rStyle w:val="s2"/>
          <w:b/>
          <w:bCs/>
          <w:sz w:val="20"/>
          <w:szCs w:val="20"/>
        </w:rPr>
        <w:t>Paolo Pasimeni</w:t>
      </w:r>
      <w:r w:rsidRPr="0070634E">
        <w:rPr>
          <w:rStyle w:val="s2"/>
          <w:sz w:val="20"/>
          <w:szCs w:val="20"/>
        </w:rPr>
        <w:t>, European Commission</w:t>
      </w:r>
    </w:p>
    <w:p w14:paraId="02EFCF76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Vertical Coherence between European and National Expenditure</w:t>
      </w:r>
    </w:p>
    <w:p w14:paraId="44F6A66D" w14:textId="77777777" w:rsidR="00496066" w:rsidRPr="0070634E" w:rsidRDefault="00496066" w:rsidP="00496066">
      <w:pPr>
        <w:pStyle w:val="p2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11.40-12.10</w:t>
      </w:r>
      <w:r w:rsidRPr="0070634E">
        <w:rPr>
          <w:rStyle w:val="s3"/>
          <w:sz w:val="20"/>
          <w:szCs w:val="20"/>
        </w:rPr>
        <w:t xml:space="preserve"> Pausa</w:t>
      </w:r>
    </w:p>
    <w:p w14:paraId="455B8528" w14:textId="77777777" w:rsidR="00496066" w:rsidRPr="0070634E" w:rsidRDefault="00496066" w:rsidP="00496066">
      <w:pPr>
        <w:pStyle w:val="p3"/>
        <w:rPr>
          <w:sz w:val="20"/>
          <w:szCs w:val="20"/>
        </w:rPr>
      </w:pPr>
      <w:r w:rsidRPr="0070634E">
        <w:rPr>
          <w:rStyle w:val="s1"/>
          <w:b/>
          <w:bCs/>
          <w:sz w:val="20"/>
          <w:szCs w:val="20"/>
        </w:rPr>
        <w:t>12.10-13.30</w:t>
      </w:r>
      <w:r w:rsidRPr="0070634E">
        <w:rPr>
          <w:rStyle w:val="s3"/>
          <w:sz w:val="20"/>
          <w:szCs w:val="20"/>
        </w:rPr>
        <w:t xml:space="preserve"> </w:t>
      </w:r>
      <w:r w:rsidRPr="0070634E">
        <w:rPr>
          <w:rStyle w:val="s2"/>
          <w:b/>
          <w:bCs/>
          <w:sz w:val="20"/>
          <w:szCs w:val="20"/>
        </w:rPr>
        <w:t>Sessione 2 – Presiede Ennio Bilancini, IMT Lucca</w:t>
      </w:r>
    </w:p>
    <w:p w14:paraId="63102D0A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Michele Garagnani</w:t>
      </w:r>
      <w:r w:rsidRPr="0070634E">
        <w:rPr>
          <w:rStyle w:val="s2"/>
          <w:sz w:val="20"/>
          <w:szCs w:val="20"/>
        </w:rPr>
        <w:t>, University of Zurich</w:t>
      </w:r>
      <w:r w:rsidRPr="0070634E">
        <w:rPr>
          <w:rStyle w:val="apple-converted-space"/>
          <w:sz w:val="20"/>
          <w:szCs w:val="20"/>
        </w:rPr>
        <w:t> </w:t>
      </w:r>
    </w:p>
    <w:p w14:paraId="7E9CCCD8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Who is a Reinforcer, Who is Bayesian? Behavioral Heterogeneity in the Reaction to Incentives</w:t>
      </w:r>
      <w:r w:rsidRPr="0070634E">
        <w:rPr>
          <w:rStyle w:val="s2"/>
          <w:sz w:val="20"/>
          <w:szCs w:val="20"/>
        </w:rPr>
        <w:t xml:space="preserve"> (con Carlos Alos-Ferrer)</w:t>
      </w:r>
      <w:r w:rsidRPr="0070634E">
        <w:rPr>
          <w:rStyle w:val="apple-converted-space"/>
          <w:sz w:val="20"/>
          <w:szCs w:val="20"/>
        </w:rPr>
        <w:t> </w:t>
      </w:r>
    </w:p>
    <w:p w14:paraId="606B701B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Andrea Albertazzi</w:t>
      </w:r>
      <w:r w:rsidRPr="0070634E">
        <w:rPr>
          <w:rStyle w:val="s2"/>
          <w:sz w:val="20"/>
          <w:szCs w:val="20"/>
        </w:rPr>
        <w:t>, University of Essex</w:t>
      </w:r>
    </w:p>
    <w:p w14:paraId="14B89C8B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Benchmarking Information Aggregation in Experimental</w:t>
      </w:r>
      <w:r w:rsidRPr="0070634E">
        <w:rPr>
          <w:rStyle w:val="s2"/>
          <w:sz w:val="20"/>
          <w:szCs w:val="20"/>
        </w:rPr>
        <w:t xml:space="preserve"> Markets (con Friederike Mengel e Ronald Peeters)</w:t>
      </w:r>
    </w:p>
    <w:p w14:paraId="095A4715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Luca Ferrari</w:t>
      </w:r>
      <w:r w:rsidRPr="0070634E">
        <w:rPr>
          <w:rStyle w:val="s2"/>
          <w:sz w:val="20"/>
          <w:szCs w:val="20"/>
        </w:rPr>
        <w:t>, University of Corsica</w:t>
      </w:r>
    </w:p>
    <w:p w14:paraId="6765A826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(A) Bit of Information and Adverse Selection</w:t>
      </w:r>
      <w:r w:rsidRPr="0070634E">
        <w:rPr>
          <w:rStyle w:val="s2"/>
          <w:sz w:val="20"/>
          <w:szCs w:val="20"/>
        </w:rPr>
        <w:t xml:space="preserve"> (con Elias Carroni)</w:t>
      </w:r>
    </w:p>
    <w:p w14:paraId="41F0AA7F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Riccardo Ghidoni</w:t>
      </w:r>
      <w:r w:rsidRPr="0070634E">
        <w:rPr>
          <w:rStyle w:val="s2"/>
          <w:sz w:val="20"/>
          <w:szCs w:val="20"/>
        </w:rPr>
        <w:t>, Università di Milano-Bicocca</w:t>
      </w:r>
    </w:p>
    <w:p w14:paraId="48C9AB2B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 xml:space="preserve">Empirical Evidence on Repeated Sequential Games </w:t>
      </w:r>
      <w:r w:rsidRPr="0070634E">
        <w:rPr>
          <w:rStyle w:val="s2"/>
          <w:sz w:val="20"/>
          <w:szCs w:val="20"/>
        </w:rPr>
        <w:t>(con</w:t>
      </w:r>
      <w:r w:rsidRPr="0070634E">
        <w:rPr>
          <w:rStyle w:val="s2"/>
          <w:i/>
          <w:iCs/>
          <w:sz w:val="20"/>
          <w:szCs w:val="20"/>
        </w:rPr>
        <w:t xml:space="preserve"> </w:t>
      </w:r>
      <w:r w:rsidRPr="0070634E">
        <w:rPr>
          <w:rStyle w:val="s2"/>
          <w:sz w:val="20"/>
          <w:szCs w:val="20"/>
        </w:rPr>
        <w:t>Sigrid Suetens)</w:t>
      </w:r>
    </w:p>
    <w:p w14:paraId="7BB87313" w14:textId="77777777" w:rsidR="00496066" w:rsidRPr="0070634E" w:rsidRDefault="00496066" w:rsidP="00496066">
      <w:pPr>
        <w:pStyle w:val="p2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lastRenderedPageBreak/>
        <w:t>13.30-14.30</w:t>
      </w:r>
      <w:r w:rsidRPr="0070634E">
        <w:rPr>
          <w:rStyle w:val="s3"/>
          <w:sz w:val="20"/>
          <w:szCs w:val="20"/>
        </w:rPr>
        <w:t xml:space="preserve"> Pausa</w:t>
      </w:r>
    </w:p>
    <w:p w14:paraId="6E2393AA" w14:textId="77777777" w:rsidR="00496066" w:rsidRPr="0070634E" w:rsidRDefault="00496066" w:rsidP="00496066">
      <w:pPr>
        <w:pStyle w:val="p3"/>
        <w:rPr>
          <w:sz w:val="20"/>
          <w:szCs w:val="20"/>
        </w:rPr>
      </w:pPr>
      <w:r w:rsidRPr="0070634E">
        <w:rPr>
          <w:rStyle w:val="s1"/>
          <w:sz w:val="20"/>
          <w:szCs w:val="20"/>
        </w:rPr>
        <w:t xml:space="preserve">14.30-15.50 </w:t>
      </w:r>
      <w:r w:rsidRPr="0070634E">
        <w:rPr>
          <w:rStyle w:val="s2"/>
          <w:b/>
          <w:bCs/>
          <w:sz w:val="20"/>
          <w:szCs w:val="20"/>
        </w:rPr>
        <w:t>Sessione 3 – Presiede Sergio Paba, Università di Modena e Reggio Emilia</w:t>
      </w:r>
    </w:p>
    <w:p w14:paraId="65E4D305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Simone Boccaletti</w:t>
      </w:r>
      <w:r w:rsidRPr="0070634E">
        <w:rPr>
          <w:rStyle w:val="s2"/>
          <w:sz w:val="20"/>
          <w:szCs w:val="20"/>
        </w:rPr>
        <w:t>, Università di Milano-Bicocca e Università Cattolica di Milano</w:t>
      </w:r>
    </w:p>
    <w:p w14:paraId="1680672C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The Value of Collateral Under Asset Specialization and Product Market Competition</w:t>
      </w:r>
    </w:p>
    <w:p w14:paraId="5702BC3A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Giovanni Bonaccolto</w:t>
      </w:r>
      <w:r w:rsidRPr="0070634E">
        <w:rPr>
          <w:rStyle w:val="s2"/>
          <w:sz w:val="20"/>
          <w:szCs w:val="20"/>
        </w:rPr>
        <w:t>, Università di Enna Kore</w:t>
      </w:r>
    </w:p>
    <w:p w14:paraId="1EFBF495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Decomposing and Backtesting a Flexible Specification for CoVaR</w:t>
      </w:r>
      <w:r w:rsidRPr="0070634E">
        <w:rPr>
          <w:rStyle w:val="s2"/>
          <w:sz w:val="20"/>
          <w:szCs w:val="20"/>
        </w:rPr>
        <w:t xml:space="preserve"> (con Massimiliano Caporin e Sandra Paterlini)</w:t>
      </w:r>
    </w:p>
    <w:p w14:paraId="42E2C71A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Maddalena Cavicchioli</w:t>
      </w:r>
      <w:r w:rsidRPr="0070634E">
        <w:rPr>
          <w:rStyle w:val="s2"/>
          <w:sz w:val="20"/>
          <w:szCs w:val="20"/>
        </w:rPr>
        <w:t>, Università di Modena e Reggio Emilia</w:t>
      </w:r>
    </w:p>
    <w:p w14:paraId="10FD1B85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New Evidence on the Synchronisation between the US Business and Financial Cycles</w:t>
      </w:r>
      <w:r w:rsidRPr="0070634E">
        <w:rPr>
          <w:rStyle w:val="s2"/>
          <w:sz w:val="20"/>
          <w:szCs w:val="20"/>
        </w:rPr>
        <w:t xml:space="preserve"> (con Catherine Kyrtsou e Christina Mikropoulou)</w:t>
      </w:r>
    </w:p>
    <w:p w14:paraId="59158672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Giulio Girardi</w:t>
      </w:r>
      <w:r w:rsidRPr="0070634E">
        <w:rPr>
          <w:rStyle w:val="s2"/>
          <w:sz w:val="20"/>
          <w:szCs w:val="20"/>
        </w:rPr>
        <w:t>, U.S. Securities and Exchange Commission</w:t>
      </w:r>
    </w:p>
    <w:p w14:paraId="29D3A80B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 xml:space="preserve">Portfolio Similarity and Asset Liquidation in the Insurance Industry </w:t>
      </w:r>
      <w:r w:rsidRPr="0070634E">
        <w:rPr>
          <w:rStyle w:val="s2"/>
          <w:sz w:val="20"/>
          <w:szCs w:val="20"/>
        </w:rPr>
        <w:t>(con Kathleen Hanley, Stanislava Nikolova, Loriana Pelizzon e Mila Getmansky Sherman)</w:t>
      </w:r>
    </w:p>
    <w:p w14:paraId="37E285AA" w14:textId="77777777" w:rsidR="00496066" w:rsidRPr="0070634E" w:rsidRDefault="00496066" w:rsidP="00496066">
      <w:pPr>
        <w:pStyle w:val="p2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15.50-16.20</w:t>
      </w:r>
      <w:r w:rsidRPr="0070634E">
        <w:rPr>
          <w:rStyle w:val="s3"/>
          <w:sz w:val="20"/>
          <w:szCs w:val="20"/>
        </w:rPr>
        <w:t xml:space="preserve"> Pausa</w:t>
      </w:r>
    </w:p>
    <w:p w14:paraId="082E922B" w14:textId="77777777" w:rsidR="00496066" w:rsidRPr="0070634E" w:rsidRDefault="00496066" w:rsidP="00496066">
      <w:pPr>
        <w:pStyle w:val="p3"/>
        <w:rPr>
          <w:sz w:val="20"/>
          <w:szCs w:val="20"/>
        </w:rPr>
      </w:pPr>
      <w:r w:rsidRPr="0070634E">
        <w:rPr>
          <w:rStyle w:val="s1"/>
          <w:b/>
          <w:bCs/>
          <w:sz w:val="20"/>
          <w:szCs w:val="20"/>
        </w:rPr>
        <w:t>16.20-17.40</w:t>
      </w:r>
      <w:r w:rsidRPr="0070634E">
        <w:rPr>
          <w:rStyle w:val="s3"/>
          <w:sz w:val="20"/>
          <w:szCs w:val="20"/>
        </w:rPr>
        <w:t xml:space="preserve"> </w:t>
      </w:r>
      <w:r w:rsidRPr="0070634E">
        <w:rPr>
          <w:rStyle w:val="s2"/>
          <w:b/>
          <w:bCs/>
          <w:sz w:val="20"/>
          <w:szCs w:val="20"/>
        </w:rPr>
        <w:t>Sessione 4 – Presiede Mario Forni, Università di Modena e Reggio Emilia</w:t>
      </w:r>
      <w:r w:rsidRPr="0070634E">
        <w:rPr>
          <w:b/>
          <w:bCs/>
          <w:sz w:val="20"/>
          <w:szCs w:val="20"/>
        </w:rPr>
        <w:br/>
      </w:r>
      <w:r w:rsidRPr="0070634E">
        <w:rPr>
          <w:rStyle w:val="s3"/>
          <w:b/>
          <w:bCs/>
          <w:sz w:val="20"/>
          <w:szCs w:val="20"/>
        </w:rPr>
        <w:t>Pietro Dallari</w:t>
      </w:r>
      <w:r w:rsidRPr="0070634E">
        <w:rPr>
          <w:rStyle w:val="s3"/>
          <w:sz w:val="20"/>
          <w:szCs w:val="20"/>
        </w:rPr>
        <w:t>, International Monetary Fund</w:t>
      </w:r>
    </w:p>
    <w:p w14:paraId="7DAA3311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Fiscal Spillovers in the Euro Area: Letting the Data Speak</w:t>
      </w:r>
      <w:r w:rsidRPr="0070634E">
        <w:rPr>
          <w:rStyle w:val="s2"/>
          <w:sz w:val="20"/>
          <w:szCs w:val="20"/>
        </w:rPr>
        <w:t xml:space="preserve"> (con Era Dabla-Norris e Tigran Poghosyan)</w:t>
      </w:r>
    </w:p>
    <w:p w14:paraId="0575FCE7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Alex Tagliabracci</w:t>
      </w:r>
      <w:r w:rsidRPr="0070634E">
        <w:rPr>
          <w:rStyle w:val="s2"/>
          <w:sz w:val="20"/>
          <w:szCs w:val="20"/>
        </w:rPr>
        <w:t>, Banca d’Italia</w:t>
      </w:r>
    </w:p>
    <w:p w14:paraId="1A73E8C9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Nowcasting Italian GDP Using Multivariate Mixed-Frequency Models</w:t>
      </w:r>
    </w:p>
    <w:p w14:paraId="6BB629B4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Iacopo Varotto</w:t>
      </w:r>
      <w:r w:rsidRPr="0070634E">
        <w:rPr>
          <w:rStyle w:val="s2"/>
          <w:sz w:val="20"/>
          <w:szCs w:val="20"/>
        </w:rPr>
        <w:t>, Queen Mary University of London</w:t>
      </w:r>
      <w:r w:rsidRPr="0070634E">
        <w:rPr>
          <w:rStyle w:val="apple-converted-space"/>
          <w:sz w:val="20"/>
          <w:szCs w:val="20"/>
        </w:rPr>
        <w:t> </w:t>
      </w:r>
    </w:p>
    <w:p w14:paraId="466AD18E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Idiosyncratic Shocks and the Role of Granularity in Business Cycles</w:t>
      </w:r>
      <w:r w:rsidRPr="0070634E">
        <w:rPr>
          <w:rStyle w:val="s2"/>
          <w:sz w:val="20"/>
          <w:szCs w:val="20"/>
        </w:rPr>
        <w:t xml:space="preserve"> (con Tatsuro Senga)</w:t>
      </w:r>
    </w:p>
    <w:p w14:paraId="0AF61579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b/>
          <w:bCs/>
          <w:sz w:val="20"/>
          <w:szCs w:val="20"/>
        </w:rPr>
        <w:t>Marco Brianti</w:t>
      </w:r>
      <w:r w:rsidRPr="0070634E">
        <w:rPr>
          <w:rStyle w:val="s2"/>
          <w:sz w:val="20"/>
          <w:szCs w:val="20"/>
        </w:rPr>
        <w:t>, Boston College</w:t>
      </w:r>
    </w:p>
    <w:p w14:paraId="1DA2711E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rStyle w:val="s2"/>
          <w:i/>
          <w:iCs/>
          <w:sz w:val="20"/>
          <w:szCs w:val="20"/>
        </w:rPr>
        <w:t>ICT and Future Productivity: Evidence and Theory of a GPT</w:t>
      </w:r>
      <w:r w:rsidRPr="0070634E">
        <w:rPr>
          <w:rStyle w:val="s2"/>
          <w:sz w:val="20"/>
          <w:szCs w:val="20"/>
        </w:rPr>
        <w:t xml:space="preserve"> (con Laura Gati)</w:t>
      </w:r>
    </w:p>
    <w:p w14:paraId="7BDA3B2D" w14:textId="77777777" w:rsidR="00496066" w:rsidRPr="0070634E" w:rsidRDefault="00496066" w:rsidP="00496066">
      <w:pPr>
        <w:pStyle w:val="p1"/>
        <w:rPr>
          <w:sz w:val="20"/>
          <w:szCs w:val="20"/>
        </w:rPr>
      </w:pPr>
      <w:r w:rsidRPr="0070634E">
        <w:rPr>
          <w:sz w:val="20"/>
          <w:szCs w:val="20"/>
        </w:rPr>
        <w:br/>
      </w:r>
      <w:r w:rsidRPr="0070634E">
        <w:rPr>
          <w:rStyle w:val="s2"/>
          <w:sz w:val="20"/>
          <w:szCs w:val="20"/>
        </w:rPr>
        <w:t>*Ogni presentazione ha a disposizione 20 minuti.</w:t>
      </w:r>
    </w:p>
    <w:p w14:paraId="7E1D1EC9" w14:textId="77777777" w:rsidR="00496066" w:rsidRPr="0070634E" w:rsidRDefault="00496066" w:rsidP="00496066">
      <w:pPr>
        <w:pStyle w:val="p4"/>
        <w:rPr>
          <w:sz w:val="20"/>
          <w:szCs w:val="20"/>
        </w:rPr>
      </w:pPr>
    </w:p>
    <w:p w14:paraId="49B6B6D0" w14:textId="77777777" w:rsidR="0070634E" w:rsidRDefault="00496066" w:rsidP="00496066">
      <w:pPr>
        <w:pStyle w:val="p1"/>
        <w:rPr>
          <w:rStyle w:val="s2"/>
        </w:rPr>
        <w:sectPr w:rsidR="0070634E" w:rsidSect="0070634E">
          <w:type w:val="continuous"/>
          <w:pgSz w:w="12240" w:h="15840"/>
          <w:pgMar w:top="1417" w:right="1134" w:bottom="1134" w:left="1134" w:header="0" w:footer="0" w:gutter="0"/>
          <w:cols w:num="2" w:space="720"/>
          <w:noEndnote/>
          <w:docGrid w:linePitch="326"/>
        </w:sectPr>
      </w:pPr>
      <w:r w:rsidRPr="0070634E">
        <w:rPr>
          <w:rStyle w:val="s2"/>
          <w:sz w:val="20"/>
          <w:szCs w:val="20"/>
        </w:rPr>
        <w:t>Comitato organizzatore: Graziella Bertocchi, Ennio Bilancini, Mario Forni, Sergio Paba.</w:t>
      </w:r>
    </w:p>
    <w:p w14:paraId="2CCD4E2E" w14:textId="4DE61DF3" w:rsidR="00867FC0" w:rsidRDefault="00867FC0" w:rsidP="00867FC0">
      <w:pPr>
        <w:pStyle w:val="NormaleWeb"/>
        <w:jc w:val="both"/>
        <w:rPr>
          <w:rFonts w:ascii="Helvetica Neue" w:hAnsi="Helvetica Neue" w:cs="Helvetica Neue"/>
          <w:b/>
          <w:bCs/>
          <w:iCs/>
          <w:sz w:val="20"/>
          <w:szCs w:val="20"/>
        </w:rPr>
      </w:pPr>
      <w:r w:rsidRPr="00867FC0">
        <w:rPr>
          <w:rFonts w:ascii="Helvetica Neue" w:hAnsi="Helvetica Neue" w:cs="Helvetica Neue"/>
          <w:b/>
          <w:bCs/>
          <w:iCs/>
          <w:sz w:val="20"/>
          <w:szCs w:val="20"/>
        </w:rPr>
        <w:lastRenderedPageBreak/>
        <w:t xml:space="preserve">PROGRAMMA </w:t>
      </w:r>
      <w:r>
        <w:rPr>
          <w:rFonts w:ascii="Helvetica Neue" w:hAnsi="Helvetica Neue" w:cs="Helvetica Neue"/>
          <w:b/>
          <w:bCs/>
          <w:iCs/>
          <w:sz w:val="20"/>
          <w:szCs w:val="20"/>
        </w:rPr>
        <w:t>DELLA SESSIONE APERTA AL PUBBLICO</w:t>
      </w:r>
    </w:p>
    <w:p w14:paraId="40639B2A" w14:textId="48446017" w:rsidR="00760C11" w:rsidRDefault="006B64B1" w:rsidP="00A847E6">
      <w:pPr>
        <w:pStyle w:val="NormaleWeb"/>
        <w:jc w:val="both"/>
        <w:rPr>
          <w:rFonts w:ascii="Helvetica Neue" w:hAnsi="Helvetica Neue" w:cs="Helvetica Neue"/>
          <w:bCs/>
          <w:iCs/>
          <w:sz w:val="20"/>
          <w:szCs w:val="20"/>
        </w:rPr>
      </w:pPr>
      <w:r>
        <w:rPr>
          <w:rFonts w:ascii="Helvetica Neue" w:hAnsi="Helvetica Neue" w:cs="Helvetica Neue"/>
          <w:bCs/>
          <w:iCs/>
          <w:sz w:val="20"/>
          <w:szCs w:val="20"/>
        </w:rPr>
        <w:t>Aula Magna Est</w:t>
      </w:r>
      <w:r w:rsidR="00A847E6">
        <w:rPr>
          <w:rFonts w:ascii="Helvetica Neue" w:hAnsi="Helvetica Neue" w:cs="Helvetica Neue"/>
          <w:bCs/>
          <w:iCs/>
          <w:sz w:val="20"/>
          <w:szCs w:val="20"/>
        </w:rPr>
        <w:t xml:space="preserve"> (DEMB, viale Berengario 51)</w:t>
      </w:r>
    </w:p>
    <w:p w14:paraId="54C9BC5F" w14:textId="4A4ECE2C" w:rsidR="00760C11" w:rsidRPr="0070634E" w:rsidRDefault="00760C11" w:rsidP="00760C11">
      <w:pPr>
        <w:pStyle w:val="NormaleWeb"/>
        <w:jc w:val="both"/>
        <w:rPr>
          <w:rFonts w:ascii="Helvetica Neue" w:hAnsi="Helvetica Neue" w:cs="Helvetica Neue"/>
          <w:bCs/>
          <w:iCs/>
          <w:sz w:val="20"/>
          <w:szCs w:val="20"/>
        </w:rPr>
        <w:sectPr w:rsidR="00760C11" w:rsidRPr="0070634E" w:rsidSect="00A847E6">
          <w:headerReference w:type="default" r:id="rId10"/>
          <w:type w:val="continuous"/>
          <w:pgSz w:w="12240" w:h="15840"/>
          <w:pgMar w:top="1417" w:right="1134" w:bottom="1134" w:left="1134" w:header="0" w:footer="0" w:gutter="0"/>
          <w:cols w:space="720"/>
          <w:noEndnote/>
          <w:docGrid w:linePitch="326"/>
        </w:sectPr>
      </w:pPr>
      <w:r>
        <w:rPr>
          <w:rFonts w:ascii="Helvetica Neue" w:hAnsi="Helvetica Neue" w:cs="Helvetica Neue"/>
          <w:bCs/>
          <w:iCs/>
          <w:sz w:val="20"/>
          <w:szCs w:val="20"/>
        </w:rPr>
        <w:t xml:space="preserve">Ore 18.00 </w:t>
      </w:r>
      <w:r>
        <w:rPr>
          <w:rFonts w:ascii="Helvetica Neue" w:hAnsi="Helvetica Neue" w:cs="Helvetica Neue"/>
          <w:bCs/>
          <w:iCs/>
          <w:sz w:val="20"/>
          <w:szCs w:val="20"/>
        </w:rPr>
        <w:t>–</w:t>
      </w:r>
      <w:r>
        <w:rPr>
          <w:rFonts w:ascii="Helvetica Neue" w:hAnsi="Helvetica Neue" w:cs="Helvetica Neue"/>
          <w:bCs/>
          <w:iCs/>
          <w:sz w:val="20"/>
          <w:szCs w:val="20"/>
        </w:rPr>
        <w:t xml:space="preserve"> 19</w:t>
      </w:r>
      <w:r>
        <w:rPr>
          <w:rFonts w:ascii="Helvetica Neue" w:hAnsi="Helvetica Neue" w:cs="Helvetica Neue"/>
          <w:bCs/>
          <w:iCs/>
          <w:sz w:val="20"/>
          <w:szCs w:val="20"/>
        </w:rPr>
        <w:t>.</w:t>
      </w:r>
      <w:r w:rsidR="004C1CA1">
        <w:rPr>
          <w:rFonts w:ascii="Helvetica Neue" w:hAnsi="Helvetica Neue" w:cs="Helvetica Neue"/>
          <w:bCs/>
          <w:iCs/>
          <w:sz w:val="20"/>
          <w:szCs w:val="20"/>
        </w:rPr>
        <w:t>00</w:t>
      </w:r>
    </w:p>
    <w:p w14:paraId="21AE88AA" w14:textId="4C4850BD" w:rsidR="00760C11" w:rsidRPr="004C1CA1" w:rsidRDefault="00760C11" w:rsidP="004C1CA1">
      <w:pPr>
        <w:pStyle w:val="NormaleWeb"/>
        <w:jc w:val="center"/>
        <w:rPr>
          <w:rFonts w:ascii="Helvetica Neue" w:hAnsi="Helvetica Neue" w:cs="Helvetica Neue"/>
          <w:bCs/>
          <w:iCs/>
        </w:rPr>
      </w:pPr>
      <w:r w:rsidRPr="004C1CA1">
        <w:rPr>
          <w:rFonts w:ascii="Helvetica Neue" w:hAnsi="Helvetica Neue" w:cs="Helvetica Neue"/>
          <w:b/>
          <w:bCs/>
          <w:iCs/>
        </w:rPr>
        <w:lastRenderedPageBreak/>
        <w:t>L’Euro a vent’anni</w:t>
      </w:r>
    </w:p>
    <w:p w14:paraId="3FBD98C1" w14:textId="77777777" w:rsidR="00760C11" w:rsidRDefault="00760C11" w:rsidP="00760C11">
      <w:pPr>
        <w:pStyle w:val="NormaleWeb"/>
        <w:spacing w:before="0" w:beforeAutospacing="0" w:after="0" w:afterAutospacing="0"/>
        <w:jc w:val="center"/>
        <w:rPr>
          <w:rFonts w:ascii="Helvetica Neue" w:hAnsi="Helvetica Neue" w:cs="Helvetica Neue"/>
          <w:bCs/>
          <w:iCs/>
          <w:sz w:val="20"/>
          <w:szCs w:val="20"/>
        </w:rPr>
      </w:pPr>
      <w:r w:rsidRPr="006B64B1">
        <w:rPr>
          <w:rFonts w:ascii="Helvetica Neue" w:hAnsi="Helvetica Neue" w:cs="Helvetica Neue"/>
          <w:bCs/>
          <w:iCs/>
          <w:sz w:val="20"/>
          <w:szCs w:val="20"/>
        </w:rPr>
        <w:t xml:space="preserve">Saluti </w:t>
      </w:r>
    </w:p>
    <w:p w14:paraId="679A0A63" w14:textId="77777777" w:rsidR="00760C11" w:rsidRDefault="00760C11" w:rsidP="00760C11">
      <w:pPr>
        <w:pStyle w:val="NormaleWeb"/>
        <w:spacing w:before="0" w:beforeAutospacing="0" w:after="0" w:afterAutospacing="0"/>
        <w:jc w:val="center"/>
        <w:rPr>
          <w:rFonts w:ascii="Helvetica Neue" w:hAnsi="Helvetica Neue" w:cs="Helvetica Neue"/>
          <w:bCs/>
          <w:iCs/>
          <w:sz w:val="20"/>
          <w:szCs w:val="20"/>
        </w:rPr>
      </w:pPr>
      <w:r w:rsidRPr="00F267B6">
        <w:rPr>
          <w:rFonts w:ascii="Helvetica Neue" w:hAnsi="Helvetica Neue" w:cs="Helvetica Neue"/>
          <w:b/>
          <w:bCs/>
          <w:iCs/>
          <w:sz w:val="20"/>
          <w:szCs w:val="20"/>
        </w:rPr>
        <w:t>Andrea Landi</w:t>
      </w:r>
    </w:p>
    <w:p w14:paraId="1B8D75D9" w14:textId="77777777" w:rsidR="00760C11" w:rsidRDefault="00760C11" w:rsidP="00760C11">
      <w:pPr>
        <w:pStyle w:val="NormaleWeb"/>
        <w:spacing w:before="0" w:beforeAutospacing="0" w:after="0" w:afterAutospacing="0"/>
        <w:jc w:val="center"/>
        <w:rPr>
          <w:rFonts w:ascii="Helvetica Neue" w:hAnsi="Helvetica Neue" w:cs="Helvetica Neue"/>
          <w:bCs/>
          <w:iCs/>
          <w:sz w:val="20"/>
          <w:szCs w:val="20"/>
        </w:rPr>
      </w:pPr>
      <w:r w:rsidRPr="006B64B1">
        <w:rPr>
          <w:rFonts w:ascii="Helvetica Neue" w:hAnsi="Helvetica Neue" w:cs="Helvetica Neue"/>
          <w:bCs/>
          <w:iCs/>
          <w:sz w:val="20"/>
          <w:szCs w:val="20"/>
        </w:rPr>
        <w:t xml:space="preserve">Coordinatore del Cinquantennale del Dipartimento di Economia Marco Biagi </w:t>
      </w:r>
    </w:p>
    <w:p w14:paraId="1CEEBF4E" w14:textId="77777777" w:rsidR="00760C11" w:rsidRDefault="00760C11" w:rsidP="00760C11">
      <w:pPr>
        <w:pStyle w:val="NormaleWeb"/>
        <w:spacing w:before="0" w:beforeAutospacing="0" w:after="0" w:afterAutospacing="0"/>
        <w:jc w:val="center"/>
        <w:rPr>
          <w:rFonts w:ascii="Helvetica Neue" w:hAnsi="Helvetica Neue" w:cs="Helvetica Neue"/>
          <w:bCs/>
          <w:iCs/>
          <w:sz w:val="20"/>
          <w:szCs w:val="20"/>
        </w:rPr>
      </w:pPr>
      <w:r w:rsidRPr="00F267B6">
        <w:rPr>
          <w:rFonts w:ascii="Helvetica Neue" w:hAnsi="Helvetica Neue" w:cs="Helvetica Neue"/>
          <w:b/>
          <w:bCs/>
          <w:iCs/>
          <w:sz w:val="20"/>
          <w:szCs w:val="20"/>
        </w:rPr>
        <w:t>Graziella Bertocchi</w:t>
      </w:r>
    </w:p>
    <w:p w14:paraId="0E2DD307" w14:textId="77777777" w:rsidR="00760C11" w:rsidRDefault="00760C11" w:rsidP="00760C11">
      <w:pPr>
        <w:pStyle w:val="NormaleWeb"/>
        <w:spacing w:before="0" w:beforeAutospacing="0" w:after="0" w:afterAutospacing="0"/>
        <w:jc w:val="center"/>
        <w:rPr>
          <w:rFonts w:ascii="Helvetica Neue" w:hAnsi="Helvetica Neue" w:cs="Helvetica Neue"/>
          <w:bCs/>
          <w:iCs/>
          <w:sz w:val="20"/>
          <w:szCs w:val="20"/>
        </w:rPr>
      </w:pPr>
      <w:r w:rsidRPr="006B64B1">
        <w:rPr>
          <w:rFonts w:ascii="Helvetica Neue" w:hAnsi="Helvetica Neue" w:cs="Helvetica Neue"/>
          <w:bCs/>
          <w:iCs/>
          <w:sz w:val="20"/>
          <w:szCs w:val="20"/>
        </w:rPr>
        <w:t>Direttrice di RECent</w:t>
      </w:r>
    </w:p>
    <w:p w14:paraId="0F057628" w14:textId="77777777" w:rsidR="00760C11" w:rsidRDefault="00760C11" w:rsidP="00760C11">
      <w:pPr>
        <w:pStyle w:val="NormaleWeb"/>
        <w:jc w:val="center"/>
        <w:rPr>
          <w:rFonts w:ascii="Helvetica Neue" w:hAnsi="Helvetica Neue" w:cs="Helvetica Neue"/>
          <w:b/>
          <w:bCs/>
          <w:iCs/>
          <w:sz w:val="20"/>
          <w:szCs w:val="20"/>
        </w:rPr>
      </w:pPr>
      <w:r>
        <w:rPr>
          <w:rFonts w:ascii="Helvetica Neue" w:hAnsi="Helvetica Neue" w:cs="Helvetica Neue"/>
          <w:bCs/>
          <w:iCs/>
          <w:sz w:val="22"/>
          <w:szCs w:val="22"/>
        </w:rPr>
        <w:br/>
      </w:r>
      <w:r w:rsidRPr="00A847E6">
        <w:rPr>
          <w:rFonts w:ascii="Helvetica Neue" w:hAnsi="Helvetica Neue" w:cs="Helvetica Neue"/>
          <w:b/>
          <w:bCs/>
          <w:iCs/>
          <w:sz w:val="20"/>
          <w:szCs w:val="20"/>
        </w:rPr>
        <w:t>Lucrezia Reichlin (</w:t>
      </w:r>
      <w:r w:rsidRPr="00A847E6">
        <w:rPr>
          <w:rFonts w:ascii="Helvetica Neue" w:hAnsi="Helvetica Neue" w:cs="Helvetica Neue"/>
          <w:b/>
          <w:bCs/>
          <w:i/>
          <w:iCs/>
          <w:sz w:val="20"/>
          <w:szCs w:val="20"/>
        </w:rPr>
        <w:t>London Business School</w:t>
      </w:r>
      <w:r w:rsidRPr="00A847E6">
        <w:rPr>
          <w:rFonts w:ascii="Helvetica Neue" w:hAnsi="Helvetica Neue" w:cs="Helvetica Neue"/>
          <w:b/>
          <w:bCs/>
          <w:iCs/>
          <w:sz w:val="20"/>
          <w:szCs w:val="20"/>
        </w:rPr>
        <w:t>)</w:t>
      </w:r>
    </w:p>
    <w:p w14:paraId="5F92A25D" w14:textId="77777777" w:rsidR="00760C11" w:rsidRDefault="00760C11" w:rsidP="00760C11">
      <w:pPr>
        <w:pStyle w:val="NormaleWeb"/>
        <w:jc w:val="center"/>
        <w:rPr>
          <w:rFonts w:ascii="Helvetica Neue" w:hAnsi="Helvetica Neue" w:cs="Helvetica Neue"/>
          <w:b/>
          <w:bCs/>
          <w:iCs/>
          <w:sz w:val="20"/>
          <w:szCs w:val="20"/>
        </w:rPr>
      </w:pPr>
      <w:r w:rsidRPr="00A847E6">
        <w:rPr>
          <w:rFonts w:ascii="Helvetica Neue" w:hAnsi="Helvetica Neue" w:cs="Helvetica Neue"/>
          <w:b/>
          <w:bCs/>
          <w:iCs/>
          <w:sz w:val="20"/>
          <w:szCs w:val="20"/>
        </w:rPr>
        <w:t xml:space="preserve"> intervistata da </w:t>
      </w:r>
    </w:p>
    <w:p w14:paraId="176BAEB7" w14:textId="77777777" w:rsidR="00760C11" w:rsidRPr="006B64B1" w:rsidRDefault="00760C11" w:rsidP="00760C11">
      <w:pPr>
        <w:pStyle w:val="NormaleWeb"/>
        <w:jc w:val="center"/>
        <w:rPr>
          <w:rFonts w:ascii="Helvetica Neue" w:hAnsi="Helvetica Neue" w:cs="Helvetica Neue"/>
          <w:bCs/>
          <w:iCs/>
          <w:sz w:val="22"/>
          <w:szCs w:val="22"/>
        </w:rPr>
      </w:pPr>
      <w:r w:rsidRPr="00A847E6">
        <w:rPr>
          <w:rFonts w:ascii="Helvetica Neue" w:hAnsi="Helvetica Neue" w:cs="Helvetica Neue"/>
          <w:b/>
          <w:bCs/>
          <w:iCs/>
          <w:sz w:val="20"/>
          <w:szCs w:val="20"/>
        </w:rPr>
        <w:t>Alessandro Merli (</w:t>
      </w:r>
      <w:r w:rsidRPr="00A847E6">
        <w:rPr>
          <w:rFonts w:ascii="Helvetica Neue" w:hAnsi="Helvetica Neue" w:cs="Helvetica Neue"/>
          <w:b/>
          <w:bCs/>
          <w:i/>
          <w:iCs/>
          <w:sz w:val="20"/>
          <w:szCs w:val="20"/>
        </w:rPr>
        <w:t>Johns Hopkins University e</w:t>
      </w:r>
      <w:r w:rsidRPr="00A847E6">
        <w:rPr>
          <w:rFonts w:ascii="Helvetica Neue" w:hAnsi="Helvetica Neue" w:cs="Helvetica Neue"/>
          <w:b/>
          <w:bCs/>
          <w:iCs/>
          <w:sz w:val="20"/>
          <w:szCs w:val="20"/>
        </w:rPr>
        <w:t> </w:t>
      </w:r>
      <w:r w:rsidRPr="00A847E6">
        <w:rPr>
          <w:rFonts w:ascii="Helvetica Neue" w:hAnsi="Helvetica Neue" w:cs="Helvetica Neue"/>
          <w:b/>
          <w:bCs/>
          <w:i/>
          <w:iCs/>
          <w:sz w:val="20"/>
          <w:szCs w:val="20"/>
        </w:rPr>
        <w:t>Il Sole 24 Ore</w:t>
      </w:r>
      <w:r w:rsidRPr="00A847E6">
        <w:rPr>
          <w:rFonts w:ascii="Helvetica Neue" w:hAnsi="Helvetica Neue" w:cs="Helvetica Neue"/>
          <w:b/>
          <w:bCs/>
          <w:iCs/>
          <w:sz w:val="20"/>
          <w:szCs w:val="20"/>
        </w:rPr>
        <w:t>).</w:t>
      </w:r>
    </w:p>
    <w:p w14:paraId="0227374A" w14:textId="77777777" w:rsidR="00760C11" w:rsidRDefault="00760C11" w:rsidP="00A847E6">
      <w:pPr>
        <w:pStyle w:val="NormaleWeb"/>
        <w:jc w:val="both"/>
        <w:rPr>
          <w:rFonts w:ascii="Helvetica Neue" w:hAnsi="Helvetica Neue" w:cs="Helvetica Neue"/>
          <w:bCs/>
          <w:iCs/>
          <w:sz w:val="20"/>
          <w:szCs w:val="20"/>
        </w:rPr>
      </w:pPr>
    </w:p>
    <w:p w14:paraId="67A997D6" w14:textId="77777777" w:rsidR="00A847E6" w:rsidRPr="00A847E6" w:rsidRDefault="00A847E6" w:rsidP="00A847E6">
      <w:pPr>
        <w:pStyle w:val="NormaleWeb"/>
        <w:rPr>
          <w:rFonts w:ascii="Helvetica Neue" w:hAnsi="Helvetica Neue" w:cs="Helvetica Neue"/>
          <w:b/>
          <w:bCs/>
          <w:iCs/>
          <w:sz w:val="20"/>
          <w:szCs w:val="20"/>
        </w:rPr>
      </w:pPr>
    </w:p>
    <w:p w14:paraId="379FA1F2" w14:textId="77777777" w:rsidR="006B64B1" w:rsidRDefault="006B64B1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</w:p>
    <w:p w14:paraId="02147F8F" w14:textId="77777777" w:rsidR="006B64B1" w:rsidRDefault="006B64B1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</w:p>
    <w:p w14:paraId="655866C4" w14:textId="77777777" w:rsidR="006B64B1" w:rsidRDefault="006B64B1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</w:p>
    <w:p w14:paraId="3AD2808A" w14:textId="77777777" w:rsidR="00D01563" w:rsidRDefault="00D01563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</w:p>
    <w:p w14:paraId="0D4E4BF0" w14:textId="77777777" w:rsidR="004C1CA1" w:rsidRDefault="004C1CA1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  <w:bookmarkStart w:id="0" w:name="_GoBack"/>
      <w:bookmarkEnd w:id="0"/>
    </w:p>
    <w:p w14:paraId="482A89A3" w14:textId="77777777" w:rsidR="009967B2" w:rsidRDefault="009967B2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</w:pPr>
    </w:p>
    <w:p w14:paraId="456C80C1" w14:textId="77777777" w:rsidR="009967B2" w:rsidRPr="009967B2" w:rsidRDefault="009967B2" w:rsidP="00714CB5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26"/>
          <w:szCs w:val="26"/>
        </w:rPr>
        <w:sectPr w:rsidR="009967B2" w:rsidRPr="009967B2" w:rsidSect="00E003C1">
          <w:headerReference w:type="default" r:id="rId11"/>
          <w:type w:val="continuous"/>
          <w:pgSz w:w="12240" w:h="15840"/>
          <w:pgMar w:top="1417" w:right="1134" w:bottom="1134" w:left="1134" w:header="0" w:footer="0" w:gutter="0"/>
          <w:cols w:space="720"/>
          <w:noEndnote/>
          <w:docGrid w:linePitch="326"/>
        </w:sectPr>
      </w:pPr>
    </w:p>
    <w:p w14:paraId="1CC22BDE" w14:textId="627C2DE4" w:rsidR="00714CB5" w:rsidRPr="009967B2" w:rsidRDefault="00714CB5" w:rsidP="009967B2">
      <w:pPr>
        <w:pStyle w:val="NormaleWeb"/>
        <w:spacing w:after="360"/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</w:pP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lastRenderedPageBreak/>
        <w:t>Università degli St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udi di Modena e Reggio Emilia </w:t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  <w:t>Diparti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mento di Economia Marco Biagi 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vial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e Berengario 51, 41121 Modena</w:t>
      </w:r>
      <w:r w:rsidR="009967B2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  <w:t>tel. 059 205 6711</w:t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 email </w:t>
      </w:r>
      <w:hyperlink r:id="rId12" w:tooltip="Invia una e-mail" w:history="1">
        <w:r w:rsidRPr="009967B2">
          <w:rPr>
            <w:rStyle w:val="Collegamentoipertestuale"/>
            <w:rFonts w:ascii="Helvetica Neue" w:hAnsi="Helvetica Neue" w:cs="Helvetica Neue"/>
            <w:b/>
            <w:bCs/>
            <w:iCs/>
            <w:color w:val="7F7F7F" w:themeColor="text1" w:themeTint="80"/>
            <w:sz w:val="18"/>
            <w:szCs w:val="18"/>
          </w:rPr>
          <w:t>info.economia@Unimore.it</w:t>
        </w:r>
      </w:hyperlink>
    </w:p>
    <w:p w14:paraId="6019B3D2" w14:textId="5594562A" w:rsidR="00714CB5" w:rsidRPr="009967B2" w:rsidRDefault="009967B2" w:rsidP="001C0D44">
      <w:pPr>
        <w:pStyle w:val="NormaleWeb"/>
        <w:spacing w:before="0" w:beforeAutospacing="0" w:after="360" w:afterAutospacing="0"/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sectPr w:rsidR="00714CB5" w:rsidRPr="009967B2" w:rsidSect="00714CB5">
          <w:type w:val="continuous"/>
          <w:pgSz w:w="12240" w:h="15840"/>
          <w:pgMar w:top="1417" w:right="1134" w:bottom="1134" w:left="1134" w:header="0" w:footer="0" w:gutter="0"/>
          <w:cols w:num="2" w:space="720"/>
          <w:noEndnote/>
          <w:docGrid w:linePitch="326"/>
        </w:sectPr>
      </w:pP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lastRenderedPageBreak/>
        <w:t>50ennale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 del Dipartimento di Economia Marco Biagi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hyperlink r:id="rId13" w:history="1">
        <w:r w:rsidR="00714CB5" w:rsidRPr="009967B2">
          <w:rPr>
            <w:rStyle w:val="Collegamentoipertestuale"/>
            <w:rFonts w:ascii="Helvetica Neue" w:hAnsi="Helvetica Neue" w:cs="Helvetica Neue"/>
            <w:bCs/>
            <w:iCs/>
            <w:color w:val="7F7F7F" w:themeColor="text1" w:themeTint="80"/>
            <w:sz w:val="18"/>
            <w:szCs w:val="18"/>
          </w:rPr>
          <w:t>50demb@unimore.it</w:t>
        </w:r>
      </w:hyperlink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hyperlink r:id="rId14" w:history="1">
        <w:r w:rsidR="00714CB5" w:rsidRPr="009967B2">
          <w:rPr>
            <w:rStyle w:val="Collegamentoipertestuale"/>
            <w:rFonts w:ascii="Helvetica Neue" w:hAnsi="Helvetica Neue" w:cs="Helvetica Neue"/>
            <w:bCs/>
            <w:iCs/>
            <w:color w:val="7F7F7F" w:themeColor="text1" w:themeTint="80"/>
            <w:sz w:val="18"/>
            <w:szCs w:val="18"/>
          </w:rPr>
          <w:t>www.50demb.unimore.it</w:t>
        </w:r>
      </w:hyperlink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  <w:t xml:space="preserve">IG: 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@50annidemb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br/>
      </w:r>
      <w:r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 xml:space="preserve">FB: </w:t>
      </w:r>
      <w:r w:rsidR="00714CB5" w:rsidRPr="009967B2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50anniDEMB – Dipar</w:t>
      </w:r>
      <w:r w:rsidR="00A16E94"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  <w:t>timento di Economia Marco Biagi</w:t>
      </w:r>
    </w:p>
    <w:p w14:paraId="3134D812" w14:textId="4837B907" w:rsidR="00DF135D" w:rsidRPr="009967B2" w:rsidRDefault="00DF135D" w:rsidP="001C0D44">
      <w:pPr>
        <w:pStyle w:val="NormaleWeb"/>
        <w:spacing w:before="0" w:beforeAutospacing="0" w:after="360" w:afterAutospacing="0"/>
        <w:rPr>
          <w:rFonts w:ascii="Helvetica Neue" w:hAnsi="Helvetica Neue" w:cs="Helvetica Neue"/>
          <w:bCs/>
          <w:iCs/>
          <w:color w:val="7F7F7F" w:themeColor="text1" w:themeTint="80"/>
          <w:sz w:val="18"/>
          <w:szCs w:val="18"/>
        </w:rPr>
      </w:pPr>
    </w:p>
    <w:sectPr w:rsidR="00DF135D" w:rsidRPr="009967B2" w:rsidSect="00714CB5">
      <w:type w:val="continuous"/>
      <w:pgSz w:w="12240" w:h="15840"/>
      <w:pgMar w:top="1417" w:right="1134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F1ACC" w14:textId="77777777" w:rsidR="00875F5D" w:rsidRDefault="00875F5D" w:rsidP="006D4D86">
      <w:r>
        <w:separator/>
      </w:r>
    </w:p>
  </w:endnote>
  <w:endnote w:type="continuationSeparator" w:id="0">
    <w:p w14:paraId="40C6F2F9" w14:textId="77777777" w:rsidR="00875F5D" w:rsidRDefault="00875F5D" w:rsidP="006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C6A79" w14:textId="77777777" w:rsidR="00875F5D" w:rsidRDefault="00875F5D" w:rsidP="006D4D86">
      <w:r>
        <w:separator/>
      </w:r>
    </w:p>
  </w:footnote>
  <w:footnote w:type="continuationSeparator" w:id="0">
    <w:p w14:paraId="0668EEED" w14:textId="77777777" w:rsidR="00875F5D" w:rsidRDefault="00875F5D" w:rsidP="006D4D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C30FC" w14:textId="382F0133" w:rsidR="006D4D86" w:rsidRPr="006D4D86" w:rsidRDefault="006D4D86" w:rsidP="006306A1">
    <w:pPr>
      <w:pStyle w:val="Intestazione"/>
    </w:pPr>
    <w:r w:rsidRPr="006D4D86">
      <w:rPr>
        <w:noProof/>
        <w:lang w:eastAsia="it-IT"/>
      </w:rPr>
      <w:drawing>
        <wp:inline distT="0" distB="0" distL="0" distR="0" wp14:anchorId="1E063B77" wp14:editId="68290651">
          <wp:extent cx="2125971" cy="1188000"/>
          <wp:effectExtent l="0" t="0" r="8255" b="635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8815"/>
                  <a:stretch/>
                </pic:blipFill>
                <pic:spPr bwMode="auto">
                  <a:xfrm>
                    <a:off x="0" y="0"/>
                    <a:ext cx="212597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306A1">
      <w:t xml:space="preserve">                                  </w:t>
    </w:r>
    <w:r w:rsidR="00722D0D">
      <w:t xml:space="preserve">                                                         </w:t>
    </w:r>
    <w:r w:rsidR="006306A1">
      <w:t xml:space="preserve">        </w:t>
    </w:r>
    <w:r w:rsidR="006306A1" w:rsidRPr="006D4D86">
      <w:rPr>
        <w:noProof/>
        <w:lang w:eastAsia="it-IT"/>
      </w:rPr>
      <w:drawing>
        <wp:inline distT="0" distB="0" distL="0" distR="0" wp14:anchorId="08B1B960" wp14:editId="0B3AD3CD">
          <wp:extent cx="763905" cy="76390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4524" cy="76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06A1">
      <w:t xml:space="preserve">                       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5C6E" w14:textId="77777777" w:rsidR="00760C11" w:rsidRPr="006D4D86" w:rsidRDefault="00760C11" w:rsidP="006306A1">
    <w:pPr>
      <w:pStyle w:val="Intestazione"/>
    </w:pPr>
    <w:r w:rsidRPr="006D4D86">
      <w:rPr>
        <w:noProof/>
        <w:lang w:eastAsia="it-IT"/>
      </w:rPr>
      <w:drawing>
        <wp:inline distT="0" distB="0" distL="0" distR="0" wp14:anchorId="3BD58A2D" wp14:editId="0A22B758">
          <wp:extent cx="2125971" cy="1188000"/>
          <wp:effectExtent l="0" t="0" r="8255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8815"/>
                  <a:stretch/>
                </pic:blipFill>
                <pic:spPr bwMode="auto">
                  <a:xfrm>
                    <a:off x="0" y="0"/>
                    <a:ext cx="212597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6D4D86">
      <w:rPr>
        <w:noProof/>
        <w:lang w:eastAsia="it-IT"/>
      </w:rPr>
      <w:drawing>
        <wp:inline distT="0" distB="0" distL="0" distR="0" wp14:anchorId="70E05A05" wp14:editId="69EA74B7">
          <wp:extent cx="763905" cy="76390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4524" cy="76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EC8E" w14:textId="77777777" w:rsidR="00A847E6" w:rsidRPr="006D4D86" w:rsidRDefault="00A847E6" w:rsidP="006306A1">
    <w:pPr>
      <w:pStyle w:val="Intestazione"/>
    </w:pPr>
    <w:r w:rsidRPr="006D4D86">
      <w:rPr>
        <w:noProof/>
        <w:lang w:eastAsia="it-IT"/>
      </w:rPr>
      <w:drawing>
        <wp:inline distT="0" distB="0" distL="0" distR="0" wp14:anchorId="70C1AB5A" wp14:editId="50D7984D">
          <wp:extent cx="2125971" cy="1188000"/>
          <wp:effectExtent l="0" t="0" r="8255" b="635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8815"/>
                  <a:stretch/>
                </pic:blipFill>
                <pic:spPr bwMode="auto">
                  <a:xfrm>
                    <a:off x="0" y="0"/>
                    <a:ext cx="212597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6D4D86">
      <w:rPr>
        <w:noProof/>
        <w:lang w:eastAsia="it-IT"/>
      </w:rPr>
      <w:drawing>
        <wp:inline distT="0" distB="0" distL="0" distR="0" wp14:anchorId="79FA9E82" wp14:editId="1E9FC795">
          <wp:extent cx="763905" cy="763905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4524" cy="76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13A92"/>
    <w:multiLevelType w:val="multilevel"/>
    <w:tmpl w:val="845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AF"/>
    <w:rsid w:val="00043F1D"/>
    <w:rsid w:val="00052172"/>
    <w:rsid w:val="001664C6"/>
    <w:rsid w:val="00177A4D"/>
    <w:rsid w:val="001C0D44"/>
    <w:rsid w:val="001E1B83"/>
    <w:rsid w:val="00277349"/>
    <w:rsid w:val="002B4F36"/>
    <w:rsid w:val="00305B11"/>
    <w:rsid w:val="003A46BA"/>
    <w:rsid w:val="00456A80"/>
    <w:rsid w:val="00496066"/>
    <w:rsid w:val="004B05B8"/>
    <w:rsid w:val="004C1CA1"/>
    <w:rsid w:val="00516ECD"/>
    <w:rsid w:val="005951B7"/>
    <w:rsid w:val="00621293"/>
    <w:rsid w:val="006306A1"/>
    <w:rsid w:val="006B64B1"/>
    <w:rsid w:val="006D3283"/>
    <w:rsid w:val="006D4D86"/>
    <w:rsid w:val="007010E5"/>
    <w:rsid w:val="0070634E"/>
    <w:rsid w:val="007145BB"/>
    <w:rsid w:val="00714CB5"/>
    <w:rsid w:val="00722D0D"/>
    <w:rsid w:val="00760C11"/>
    <w:rsid w:val="00770FAF"/>
    <w:rsid w:val="007B107F"/>
    <w:rsid w:val="00846F3F"/>
    <w:rsid w:val="00867FC0"/>
    <w:rsid w:val="00875F5D"/>
    <w:rsid w:val="009967B2"/>
    <w:rsid w:val="00A16E94"/>
    <w:rsid w:val="00A62643"/>
    <w:rsid w:val="00A64CD8"/>
    <w:rsid w:val="00A847E6"/>
    <w:rsid w:val="00C1672F"/>
    <w:rsid w:val="00CC0D21"/>
    <w:rsid w:val="00CC4447"/>
    <w:rsid w:val="00D01563"/>
    <w:rsid w:val="00DF135D"/>
    <w:rsid w:val="00E003C1"/>
    <w:rsid w:val="00E742C9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95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0FA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770FAF"/>
  </w:style>
  <w:style w:type="character" w:styleId="Enfasicorsivo">
    <w:name w:val="Emphasis"/>
    <w:basedOn w:val="Carpredefinitoparagrafo"/>
    <w:uiPriority w:val="20"/>
    <w:qFormat/>
    <w:rsid w:val="00770FA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D4D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86"/>
  </w:style>
  <w:style w:type="paragraph" w:styleId="Pidipagina">
    <w:name w:val="footer"/>
    <w:basedOn w:val="Normale"/>
    <w:link w:val="PidipaginaCarattere"/>
    <w:uiPriority w:val="99"/>
    <w:unhideWhenUsed/>
    <w:rsid w:val="006D4D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86"/>
  </w:style>
  <w:style w:type="paragraph" w:customStyle="1" w:styleId="Standard">
    <w:name w:val="Standard"/>
    <w:rsid w:val="001C0D4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714CB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7B2"/>
    <w:rPr>
      <w:color w:val="954F72" w:themeColor="followedHyperlink"/>
      <w:u w:val="single"/>
    </w:rPr>
  </w:style>
  <w:style w:type="paragraph" w:customStyle="1" w:styleId="p1">
    <w:name w:val="p1"/>
    <w:basedOn w:val="Normale"/>
    <w:rsid w:val="00496066"/>
    <w:rPr>
      <w:rFonts w:ascii="Helvetica Neue" w:hAnsi="Helvetica Neue" w:cs="Times New Roman"/>
      <w:color w:val="000000"/>
      <w:sz w:val="23"/>
      <w:szCs w:val="23"/>
      <w:lang w:eastAsia="it-IT"/>
    </w:rPr>
  </w:style>
  <w:style w:type="paragraph" w:customStyle="1" w:styleId="p2">
    <w:name w:val="p2"/>
    <w:basedOn w:val="Normale"/>
    <w:rsid w:val="00496066"/>
    <w:rPr>
      <w:rFonts w:ascii="Helvetica Neue" w:hAnsi="Helvetica Neue" w:cs="Times New Roman"/>
      <w:color w:val="DB2629"/>
      <w:sz w:val="23"/>
      <w:szCs w:val="23"/>
      <w:lang w:eastAsia="it-IT"/>
    </w:rPr>
  </w:style>
  <w:style w:type="paragraph" w:customStyle="1" w:styleId="p3">
    <w:name w:val="p3"/>
    <w:basedOn w:val="Normale"/>
    <w:rsid w:val="00496066"/>
    <w:rPr>
      <w:rFonts w:ascii="Helvetica Neue" w:hAnsi="Helvetica Neue" w:cs="Times New Roman"/>
      <w:color w:val="42464D"/>
      <w:sz w:val="23"/>
      <w:szCs w:val="23"/>
      <w:lang w:eastAsia="it-IT"/>
    </w:rPr>
  </w:style>
  <w:style w:type="paragraph" w:customStyle="1" w:styleId="p4">
    <w:name w:val="p4"/>
    <w:basedOn w:val="Normale"/>
    <w:rsid w:val="00496066"/>
    <w:rPr>
      <w:rFonts w:ascii="Helvetica Neue" w:hAnsi="Helvetica Neue" w:cs="Times New Roman"/>
      <w:color w:val="000000"/>
      <w:sz w:val="23"/>
      <w:szCs w:val="23"/>
      <w:lang w:eastAsia="it-IT"/>
    </w:rPr>
  </w:style>
  <w:style w:type="character" w:customStyle="1" w:styleId="s1">
    <w:name w:val="s1"/>
    <w:basedOn w:val="Carpredefinitoparagrafo"/>
    <w:rsid w:val="00496066"/>
    <w:rPr>
      <w:color w:val="DB2629"/>
    </w:rPr>
  </w:style>
  <w:style w:type="character" w:customStyle="1" w:styleId="s3">
    <w:name w:val="s3"/>
    <w:basedOn w:val="Carpredefinitoparagrafo"/>
    <w:rsid w:val="00496066"/>
    <w:rPr>
      <w:color w:val="000000"/>
    </w:rPr>
  </w:style>
  <w:style w:type="character" w:customStyle="1" w:styleId="s2">
    <w:name w:val="s2"/>
    <w:basedOn w:val="Carpredefinitoparagrafo"/>
    <w:rsid w:val="0049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yperlink" Target="mailto:info.economia@Unimore.it" TargetMode="External"/><Relationship Id="rId13" Type="http://schemas.openxmlformats.org/officeDocument/2006/relationships/hyperlink" Target="mailto:50demb@unimore.it" TargetMode="External"/><Relationship Id="rId14" Type="http://schemas.openxmlformats.org/officeDocument/2006/relationships/hyperlink" Target="http://www.50demb.unimore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recent.unimore.it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810</Words>
  <Characters>4622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2019-01-14T09:18:00Z</dcterms:created>
  <dcterms:modified xsi:type="dcterms:W3CDTF">2019-02-20T16:42:00Z</dcterms:modified>
</cp:coreProperties>
</file>